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12C" w14:textId="38C3A626" w:rsidR="009B1EE7" w:rsidRDefault="009B1EE7" w:rsidP="009B1EE7">
      <w:pPr>
        <w:jc w:val="center"/>
      </w:pPr>
      <w:r>
        <w:rPr>
          <w:noProof/>
        </w:rPr>
        <w:drawing>
          <wp:inline distT="0" distB="0" distL="0" distR="0" wp14:anchorId="798E560A" wp14:editId="225BD9EA">
            <wp:extent cx="6000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D959" w14:textId="77777777" w:rsidR="009B1EE7" w:rsidRPr="001F25CF" w:rsidRDefault="009B1EE7" w:rsidP="009B1EE7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 e del Merito</w:t>
      </w:r>
    </w:p>
    <w:p w14:paraId="0333088C" w14:textId="77777777" w:rsidR="009B1EE7" w:rsidRPr="00E26CB6" w:rsidRDefault="009B1EE7" w:rsidP="009B1EE7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14:paraId="57DB94D6" w14:textId="77777777" w:rsidR="009B1EE7" w:rsidRDefault="009B1EE7" w:rsidP="009B1EE7">
      <w:pPr>
        <w:jc w:val="center"/>
      </w:pPr>
      <w:r>
        <w:t>________________________________________________________________________________</w:t>
      </w:r>
    </w:p>
    <w:p w14:paraId="1DE9B581" w14:textId="77777777" w:rsidR="009B1EE7" w:rsidRDefault="009B1EE7" w:rsidP="009B1EE7">
      <w:pPr>
        <w:jc w:val="center"/>
        <w:rPr>
          <w:b/>
          <w:sz w:val="36"/>
          <w:szCs w:val="36"/>
        </w:rPr>
      </w:pPr>
    </w:p>
    <w:p w14:paraId="29E4E597" w14:textId="77777777" w:rsidR="009B1EE7" w:rsidRDefault="009B1EE7" w:rsidP="00C20BBF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14:paraId="7C9006B3" w14:textId="77777777" w:rsidR="000B08FC" w:rsidRDefault="000B08FC" w:rsidP="00C20BBF">
      <w:pPr>
        <w:jc w:val="center"/>
        <w:rPr>
          <w:rFonts w:ascii="Arial" w:hAnsi="Arial" w:cs="Arial"/>
          <w:b/>
          <w:sz w:val="28"/>
          <w:szCs w:val="28"/>
        </w:rPr>
      </w:pPr>
    </w:p>
    <w:p w14:paraId="30D6F5B7" w14:textId="77777777" w:rsidR="00D5289F" w:rsidRPr="00D5289F" w:rsidRDefault="00D5289F" w:rsidP="00D528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289F">
        <w:rPr>
          <w:rFonts w:ascii="Arial" w:hAnsi="Arial" w:cs="Arial"/>
          <w:b/>
          <w:bCs/>
          <w:sz w:val="28"/>
          <w:szCs w:val="28"/>
        </w:rPr>
        <w:t xml:space="preserve">Scuola, l’Educazione finanziaria sarà insegnata </w:t>
      </w:r>
    </w:p>
    <w:p w14:paraId="1173F926" w14:textId="31053BE1" w:rsidR="00D5289F" w:rsidRPr="00D5289F" w:rsidRDefault="00D5289F" w:rsidP="00D528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289F">
        <w:rPr>
          <w:rFonts w:ascii="Arial" w:hAnsi="Arial" w:cs="Arial"/>
          <w:b/>
          <w:bCs/>
          <w:sz w:val="28"/>
          <w:szCs w:val="28"/>
        </w:rPr>
        <w:t>nell’ambito dell’Educazione civica</w:t>
      </w:r>
    </w:p>
    <w:p w14:paraId="7C552A16" w14:textId="77777777" w:rsidR="00D5289F" w:rsidRPr="00D5289F" w:rsidRDefault="00D5289F" w:rsidP="00D5289F">
      <w:pPr>
        <w:jc w:val="both"/>
        <w:rPr>
          <w:rFonts w:ascii="Arial" w:hAnsi="Arial" w:cs="Arial"/>
          <w:sz w:val="28"/>
          <w:szCs w:val="28"/>
        </w:rPr>
      </w:pPr>
    </w:p>
    <w:p w14:paraId="2929E67F" w14:textId="4FADE1E9" w:rsidR="00D5289F" w:rsidRDefault="00D5289F" w:rsidP="00D5289F">
      <w:pPr>
        <w:jc w:val="both"/>
        <w:rPr>
          <w:rFonts w:ascii="Arial" w:hAnsi="Arial" w:cs="Arial"/>
          <w:sz w:val="28"/>
          <w:szCs w:val="28"/>
        </w:rPr>
      </w:pPr>
      <w:r w:rsidRPr="00D5289F">
        <w:rPr>
          <w:rFonts w:ascii="Arial" w:hAnsi="Arial" w:cs="Arial"/>
          <w:sz w:val="28"/>
          <w:szCs w:val="28"/>
        </w:rPr>
        <w:t xml:space="preserve">Il Consiglio dei Ministri ha approvato il disegno di legge Competitività, che inserisce l’Educazione finanziaria nell’insegnamento dell’Educazione civica. In questo modo, in un’ottica interdisciplinare e trasversale, acquisiscono centralità nel percorso formativo la finanza, il risparmio e l’investimento, </w:t>
      </w:r>
      <w:r w:rsidR="003C2211">
        <w:rPr>
          <w:rFonts w:ascii="Arial" w:hAnsi="Arial" w:cs="Arial"/>
          <w:sz w:val="28"/>
          <w:szCs w:val="28"/>
        </w:rPr>
        <w:t>con l’obiettivo</w:t>
      </w:r>
      <w:r w:rsidRPr="00D5289F">
        <w:rPr>
          <w:rFonts w:ascii="Arial" w:hAnsi="Arial" w:cs="Arial"/>
          <w:sz w:val="28"/>
          <w:szCs w:val="28"/>
        </w:rPr>
        <w:t xml:space="preserve"> di rendere i ragazzi cittadini consapevoli, capaci di partecipare pienamente alla vita economica del Paese. Per promuovere la cultura finanziaria, il ddl prevede forme di cooperazione tra soggetti istituzionali e soggetti portatori di interessi economici.</w:t>
      </w:r>
    </w:p>
    <w:p w14:paraId="469B4AEE" w14:textId="77777777" w:rsidR="00D5289F" w:rsidRPr="00D5289F" w:rsidRDefault="00D5289F" w:rsidP="00D5289F">
      <w:pPr>
        <w:jc w:val="both"/>
        <w:rPr>
          <w:rFonts w:ascii="Arial" w:hAnsi="Arial" w:cs="Arial"/>
          <w:sz w:val="28"/>
          <w:szCs w:val="28"/>
        </w:rPr>
      </w:pPr>
    </w:p>
    <w:p w14:paraId="53A20226" w14:textId="477C6440" w:rsidR="009B1EE7" w:rsidRDefault="00D5289F" w:rsidP="00D5289F">
      <w:pPr>
        <w:jc w:val="both"/>
        <w:rPr>
          <w:rFonts w:ascii="Arial" w:hAnsi="Arial" w:cs="Arial"/>
          <w:sz w:val="28"/>
          <w:szCs w:val="28"/>
        </w:rPr>
      </w:pPr>
      <w:r w:rsidRPr="00D5289F">
        <w:rPr>
          <w:rFonts w:ascii="Arial" w:hAnsi="Arial" w:cs="Arial"/>
          <w:sz w:val="28"/>
          <w:szCs w:val="28"/>
        </w:rPr>
        <w:t>Il Ministero dell’Istruzione e del Merito, infatti, definirà le linee guida per lo studio dell’Educazione finanziaria nelle scuole, d’intesa con la Banca d’Italia e la Consob e sentite le associazioni rappresentative degli operatori e degli utenti bancari e finanziari. Inoltre, il MIM, la Banca d’Italia e la Consob sottoscriveranno appositi accordi per promuovere la cultura finanziaria, nel rispetto dell’autonomia scolastica.</w:t>
      </w:r>
    </w:p>
    <w:p w14:paraId="7C7D5705" w14:textId="77777777" w:rsidR="00D5289F" w:rsidRDefault="00D5289F" w:rsidP="00D5289F">
      <w:pPr>
        <w:jc w:val="both"/>
        <w:rPr>
          <w:rFonts w:ascii="Arial" w:hAnsi="Arial" w:cs="Arial"/>
          <w:sz w:val="28"/>
          <w:szCs w:val="28"/>
        </w:rPr>
      </w:pPr>
    </w:p>
    <w:p w14:paraId="276D8061" w14:textId="77777777" w:rsidR="00D5289F" w:rsidRDefault="00D5289F" w:rsidP="00D5289F">
      <w:pPr>
        <w:jc w:val="both"/>
        <w:rPr>
          <w:rFonts w:ascii="Arial" w:hAnsi="Arial" w:cs="Arial"/>
          <w:sz w:val="28"/>
          <w:szCs w:val="28"/>
        </w:rPr>
      </w:pPr>
    </w:p>
    <w:p w14:paraId="4EDE2294" w14:textId="2465BBEA" w:rsidR="00D5289F" w:rsidRPr="00A65C5C" w:rsidRDefault="00D5289F" w:rsidP="00D528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11 aprile 2023</w:t>
      </w:r>
    </w:p>
    <w:sectPr w:rsidR="00D5289F" w:rsidRPr="00A65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EB"/>
    <w:rsid w:val="000B08FC"/>
    <w:rsid w:val="000B4C5F"/>
    <w:rsid w:val="00113CFC"/>
    <w:rsid w:val="0024580A"/>
    <w:rsid w:val="002E7D16"/>
    <w:rsid w:val="00346BB8"/>
    <w:rsid w:val="003C2211"/>
    <w:rsid w:val="00472B44"/>
    <w:rsid w:val="004F6DE5"/>
    <w:rsid w:val="004F70EF"/>
    <w:rsid w:val="00585AEF"/>
    <w:rsid w:val="006C14DA"/>
    <w:rsid w:val="00833EC7"/>
    <w:rsid w:val="00856474"/>
    <w:rsid w:val="00941B74"/>
    <w:rsid w:val="009B1EE7"/>
    <w:rsid w:val="00A60C20"/>
    <w:rsid w:val="00A65C5C"/>
    <w:rsid w:val="00AB4CFA"/>
    <w:rsid w:val="00B715B5"/>
    <w:rsid w:val="00B73D57"/>
    <w:rsid w:val="00B96C6D"/>
    <w:rsid w:val="00BC0E37"/>
    <w:rsid w:val="00C20BBF"/>
    <w:rsid w:val="00CA36D5"/>
    <w:rsid w:val="00D5289F"/>
    <w:rsid w:val="00D938EB"/>
    <w:rsid w:val="00DA506A"/>
    <w:rsid w:val="00EE3537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BB0D6D"/>
  <w15:chartTrackingRefBased/>
  <w15:docId w15:val="{EE32DCA3-E100-431E-9728-5740489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2023-04-11T14:28:00Z</cp:lastPrinted>
  <dcterms:created xsi:type="dcterms:W3CDTF">2023-04-11T12:26:00Z</dcterms:created>
  <dcterms:modified xsi:type="dcterms:W3CDTF">2023-04-11T14:31:00Z</dcterms:modified>
</cp:coreProperties>
</file>