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>Tabella Gentile Giuseppe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Diploma di 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4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Architetti,etc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 presso altre Amministrazioni</w:t>
            </w:r>
          </w:p>
        </w:tc>
        <w:tc>
          <w:tcPr>
            <w:tcW w:w="4889" w:type="dxa"/>
          </w:tcPr>
          <w:p w:rsidR="0010184B" w:rsidRDefault="0010184B" w:rsidP="00EC6A71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 w:rsidR="00EC6A71">
              <w:t xml:space="preserve"> </w:t>
            </w:r>
            <w:r w:rsidR="00BD4894">
              <w:t>15</w:t>
            </w:r>
            <w:r w:rsidRPr="00A868AB">
              <w:rPr>
                <w:highlight w:val="yellow"/>
              </w:rPr>
              <w:t xml:space="preserve">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20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svolti in qualità di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10184B" w:rsidRDefault="0010184B" w:rsidP="00965D06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965D06">
              <w:t xml:space="preserve"> </w:t>
            </w:r>
            <w:r w:rsidR="00965D06" w:rsidRPr="00965D06">
              <w:rPr>
                <w:highlight w:val="yellow"/>
              </w:rPr>
              <w:t>1</w:t>
            </w:r>
            <w:r w:rsidR="00894803">
              <w:t xml:space="preserve"> punto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Incarichi svolti in qualità di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10184B" w:rsidRDefault="0010184B" w:rsidP="00894803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894803">
              <w:t xml:space="preserve"> 8</w:t>
            </w:r>
            <w:r w:rsidRPr="00A868AB">
              <w:rPr>
                <w:highlight w:val="yellow"/>
              </w:rPr>
              <w:t xml:space="preserve">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ad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  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F54110" w:rsidP="0042739F">
            <w:r>
              <w:t>13,14 (</w:t>
            </w:r>
            <w:proofErr w:type="spellStart"/>
            <w:r>
              <w:t>max</w:t>
            </w:r>
            <w:proofErr w:type="spellEnd"/>
            <w:r>
              <w:t xml:space="preserve"> 20)</w:t>
            </w:r>
            <w:bookmarkStart w:id="0" w:name="_GoBack"/>
            <w:bookmarkEnd w:id="0"/>
          </w:p>
          <w:p w:rsidR="001D6F12" w:rsidRPr="00912E31" w:rsidRDefault="00BD4894" w:rsidP="00BD4894">
            <w:r>
              <w:t>EURO 1.750.00</w:t>
            </w:r>
          </w:p>
        </w:tc>
      </w:tr>
    </w:tbl>
    <w:p w:rsidR="00EF06C3" w:rsidRDefault="00A868AB">
      <w:r>
        <w:t>Totale punteggio 80 + punti offerta economica</w:t>
      </w:r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10184B"/>
    <w:rsid w:val="001D6F12"/>
    <w:rsid w:val="002B56A5"/>
    <w:rsid w:val="00894803"/>
    <w:rsid w:val="00945FE9"/>
    <w:rsid w:val="00965D06"/>
    <w:rsid w:val="00A868AB"/>
    <w:rsid w:val="00AE52A5"/>
    <w:rsid w:val="00BD4894"/>
    <w:rsid w:val="00D17196"/>
    <w:rsid w:val="00D655D7"/>
    <w:rsid w:val="00E01EBE"/>
    <w:rsid w:val="00EC6A71"/>
    <w:rsid w:val="00EF06C3"/>
    <w:rsid w:val="00F5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2019-10-29T15:08:00Z</cp:lastPrinted>
  <dcterms:created xsi:type="dcterms:W3CDTF">2019-11-12T09:35:00Z</dcterms:created>
  <dcterms:modified xsi:type="dcterms:W3CDTF">2019-11-12T14:44:00Z</dcterms:modified>
</cp:coreProperties>
</file>